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781A" w14:textId="77777777" w:rsidR="00BA18B7" w:rsidRPr="00BA18B7" w:rsidRDefault="00BA18B7" w:rsidP="00BA18B7">
      <w:pPr>
        <w:shd w:val="clear" w:color="auto" w:fill="FFFFFF"/>
        <w:spacing w:after="0" w:line="240" w:lineRule="auto"/>
        <w:rPr>
          <w:rFonts w:ascii="Times New Roman" w:eastAsia="Times New Roman" w:hAnsi="Times New Roman" w:cs="Times New Roman"/>
          <w:sz w:val="28"/>
          <w:szCs w:val="28"/>
        </w:rPr>
      </w:pPr>
      <w:r w:rsidRPr="00BA18B7">
        <w:rPr>
          <w:rFonts w:ascii="Arial" w:eastAsia="Times New Roman" w:hAnsi="Arial" w:cs="Arial"/>
          <w:b/>
          <w:bCs/>
          <w:color w:val="000000"/>
          <w:sz w:val="32"/>
          <w:szCs w:val="32"/>
        </w:rPr>
        <w:t xml:space="preserve">Guidance for Engaging with Policymakers </w:t>
      </w:r>
      <w:r w:rsidRPr="00BA18B7">
        <w:rPr>
          <w:rFonts w:ascii="Arial" w:eastAsia="Times New Roman" w:hAnsi="Arial" w:cs="Arial"/>
          <w:color w:val="000000"/>
          <w:sz w:val="32"/>
          <w:szCs w:val="32"/>
        </w:rPr>
        <w:t> </w:t>
      </w:r>
    </w:p>
    <w:p w14:paraId="12D73725" w14:textId="77777777" w:rsidR="00BA18B7" w:rsidRPr="00BA18B7" w:rsidRDefault="00BA18B7" w:rsidP="00BA18B7">
      <w:pPr>
        <w:shd w:val="clear" w:color="auto" w:fill="FFFFFF"/>
        <w:spacing w:after="0" w:line="240" w:lineRule="auto"/>
        <w:rPr>
          <w:rFonts w:ascii="Times New Roman" w:eastAsia="Times New Roman" w:hAnsi="Times New Roman" w:cs="Times New Roman"/>
          <w:sz w:val="24"/>
          <w:szCs w:val="24"/>
        </w:rPr>
      </w:pPr>
      <w:r w:rsidRPr="00BA18B7">
        <w:rPr>
          <w:rFonts w:ascii="Arial" w:eastAsia="Times New Roman" w:hAnsi="Arial" w:cs="Arial"/>
          <w:i/>
          <w:iCs/>
          <w:color w:val="000000"/>
          <w:sz w:val="24"/>
          <w:szCs w:val="24"/>
        </w:rPr>
        <w:t>Tips on how to effectively engage with policymakers and advance your mission</w:t>
      </w:r>
      <w:r w:rsidRPr="00BA18B7">
        <w:rPr>
          <w:rFonts w:ascii="Arial" w:eastAsia="Times New Roman" w:hAnsi="Arial" w:cs="Arial"/>
          <w:color w:val="000000"/>
          <w:sz w:val="24"/>
          <w:szCs w:val="24"/>
        </w:rPr>
        <w:t>  </w:t>
      </w:r>
    </w:p>
    <w:p w14:paraId="656B34AC" w14:textId="77777777" w:rsidR="00BA18B7" w:rsidRPr="00BA18B7" w:rsidRDefault="00BA18B7" w:rsidP="00BA18B7">
      <w:pPr>
        <w:shd w:val="clear" w:color="auto" w:fill="FFFFFF"/>
        <w:spacing w:after="0" w:line="240" w:lineRule="auto"/>
        <w:rPr>
          <w:rFonts w:ascii="Times New Roman" w:eastAsia="Times New Roman" w:hAnsi="Times New Roman" w:cs="Times New Roman"/>
          <w:sz w:val="24"/>
          <w:szCs w:val="24"/>
        </w:rPr>
      </w:pPr>
      <w:r w:rsidRPr="00BA18B7">
        <w:rPr>
          <w:rFonts w:ascii="Arial" w:eastAsia="Times New Roman" w:hAnsi="Arial" w:cs="Arial"/>
          <w:color w:val="000000"/>
          <w:sz w:val="24"/>
          <w:szCs w:val="24"/>
        </w:rPr>
        <w:t> </w:t>
      </w:r>
    </w:p>
    <w:p w14:paraId="5CD08718" w14:textId="77777777" w:rsidR="00BA18B7" w:rsidRPr="00BA18B7" w:rsidRDefault="00BA18B7" w:rsidP="00BA18B7">
      <w:pPr>
        <w:shd w:val="clear" w:color="auto" w:fill="FFFFFF"/>
        <w:spacing w:after="0" w:line="240" w:lineRule="auto"/>
        <w:rPr>
          <w:rFonts w:ascii="Times New Roman" w:eastAsia="Times New Roman" w:hAnsi="Times New Roman" w:cs="Times New Roman"/>
          <w:sz w:val="24"/>
          <w:szCs w:val="24"/>
        </w:rPr>
      </w:pPr>
      <w:r w:rsidRPr="00BA18B7">
        <w:rPr>
          <w:rFonts w:ascii="Arial" w:eastAsia="Times New Roman" w:hAnsi="Arial" w:cs="Arial"/>
          <w:i/>
          <w:iCs/>
          <w:color w:val="000000"/>
        </w:rPr>
        <w:t xml:space="preserve">Thanks to the following for much of the content included in this overview and visit the advocacy info pages of </w:t>
      </w:r>
      <w:hyperlink r:id="rId5" w:history="1">
        <w:r w:rsidRPr="00BA18B7">
          <w:rPr>
            <w:rFonts w:ascii="Arial" w:eastAsia="Times New Roman" w:hAnsi="Arial" w:cs="Arial"/>
            <w:i/>
            <w:iCs/>
            <w:color w:val="1155CC"/>
            <w:u w:val="single"/>
          </w:rPr>
          <w:t>AAM</w:t>
        </w:r>
      </w:hyperlink>
      <w:r w:rsidRPr="00BA18B7">
        <w:rPr>
          <w:rFonts w:ascii="Arial" w:eastAsia="Times New Roman" w:hAnsi="Arial" w:cs="Arial"/>
          <w:i/>
          <w:iCs/>
          <w:color w:val="000000"/>
        </w:rPr>
        <w:t xml:space="preserve">, </w:t>
      </w:r>
      <w:hyperlink r:id="rId6" w:anchor="/" w:history="1">
        <w:r w:rsidRPr="00BA18B7">
          <w:rPr>
            <w:rFonts w:ascii="Arial" w:eastAsia="Times New Roman" w:hAnsi="Arial" w:cs="Arial"/>
            <w:i/>
            <w:iCs/>
            <w:color w:val="1155CC"/>
            <w:u w:val="single"/>
          </w:rPr>
          <w:t>AZA</w:t>
        </w:r>
      </w:hyperlink>
      <w:r w:rsidRPr="00BA18B7">
        <w:rPr>
          <w:rFonts w:ascii="Arial" w:eastAsia="Times New Roman" w:hAnsi="Arial" w:cs="Arial"/>
          <w:i/>
          <w:iCs/>
          <w:color w:val="000000"/>
        </w:rPr>
        <w:t xml:space="preserve">, and </w:t>
      </w:r>
      <w:hyperlink r:id="rId7" w:history="1">
        <w:r w:rsidRPr="00BA18B7">
          <w:rPr>
            <w:rFonts w:ascii="Arial" w:eastAsia="Times New Roman" w:hAnsi="Arial" w:cs="Arial"/>
            <w:i/>
            <w:iCs/>
            <w:color w:val="0000FF"/>
            <w:u w:val="single"/>
          </w:rPr>
          <w:t>ASTC</w:t>
        </w:r>
      </w:hyperlink>
      <w:r w:rsidRPr="00BA18B7">
        <w:rPr>
          <w:rFonts w:ascii="Arial" w:eastAsia="Times New Roman" w:hAnsi="Arial" w:cs="Arial"/>
          <w:i/>
          <w:iCs/>
          <w:color w:val="000000"/>
        </w:rPr>
        <w:t xml:space="preserve"> as well as </w:t>
      </w:r>
      <w:hyperlink r:id="rId8" w:history="1">
        <w:r w:rsidRPr="00BA18B7">
          <w:rPr>
            <w:rFonts w:ascii="Arial" w:eastAsia="Times New Roman" w:hAnsi="Arial" w:cs="Arial"/>
            <w:i/>
            <w:iCs/>
            <w:color w:val="1155CC"/>
            <w:u w:val="single"/>
          </w:rPr>
          <w:t>Bolder Advocacy</w:t>
        </w:r>
      </w:hyperlink>
      <w:r w:rsidRPr="00BA18B7">
        <w:rPr>
          <w:rFonts w:ascii="Arial" w:eastAsia="Times New Roman" w:hAnsi="Arial" w:cs="Arial"/>
          <w:i/>
          <w:iCs/>
          <w:color w:val="000000"/>
        </w:rPr>
        <w:t xml:space="preserve">. </w:t>
      </w:r>
      <w:r w:rsidRPr="00BA18B7">
        <w:rPr>
          <w:rFonts w:ascii="Arial" w:eastAsia="Times New Roman" w:hAnsi="Arial" w:cs="Arial"/>
          <w:color w:val="000000"/>
        </w:rPr>
        <w:t> </w:t>
      </w:r>
    </w:p>
    <w:p w14:paraId="46DB910A" w14:textId="77777777" w:rsidR="00BA18B7" w:rsidRPr="00BA18B7" w:rsidRDefault="00BA18B7" w:rsidP="00BA18B7">
      <w:pPr>
        <w:shd w:val="clear" w:color="auto" w:fill="FFFFFF"/>
        <w:spacing w:after="0" w:line="240" w:lineRule="auto"/>
        <w:rPr>
          <w:rFonts w:ascii="Times New Roman" w:eastAsia="Times New Roman" w:hAnsi="Times New Roman" w:cs="Times New Roman"/>
          <w:sz w:val="24"/>
          <w:szCs w:val="24"/>
        </w:rPr>
      </w:pPr>
      <w:r w:rsidRPr="00BA18B7">
        <w:rPr>
          <w:rFonts w:ascii="Times New Roman" w:eastAsia="Times New Roman" w:hAnsi="Times New Roman" w:cs="Times New Roman"/>
          <w:sz w:val="24"/>
          <w:szCs w:val="24"/>
        </w:rPr>
        <w:t> </w:t>
      </w:r>
    </w:p>
    <w:p w14:paraId="705806FE"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b/>
          <w:bCs/>
          <w:i/>
          <w:iCs/>
          <w:color w:val="000000"/>
          <w:sz w:val="24"/>
          <w:szCs w:val="24"/>
        </w:rPr>
        <w:t xml:space="preserve">Engaging on policy issues is not only good for conservation, but it’s also </w:t>
      </w:r>
      <w:hyperlink r:id="rId9" w:history="1">
        <w:r w:rsidRPr="00BA18B7">
          <w:rPr>
            <w:rFonts w:ascii="Arial" w:eastAsia="Times New Roman" w:hAnsi="Arial" w:cs="Arial"/>
            <w:b/>
            <w:bCs/>
            <w:i/>
            <w:iCs/>
            <w:color w:val="1155CC"/>
            <w:sz w:val="24"/>
            <w:szCs w:val="24"/>
            <w:u w:val="single"/>
          </w:rPr>
          <w:t>good for your organization</w:t>
        </w:r>
      </w:hyperlink>
      <w:r w:rsidRPr="00BA18B7">
        <w:rPr>
          <w:rFonts w:ascii="Arial" w:eastAsia="Times New Roman" w:hAnsi="Arial" w:cs="Arial"/>
          <w:color w:val="000000"/>
          <w:sz w:val="24"/>
          <w:szCs w:val="24"/>
        </w:rPr>
        <w:t xml:space="preserve">. The </w:t>
      </w:r>
      <w:hyperlink r:id="rId10" w:history="1">
        <w:r w:rsidRPr="00BA18B7">
          <w:rPr>
            <w:rFonts w:ascii="Arial" w:eastAsia="Times New Roman" w:hAnsi="Arial" w:cs="Arial"/>
            <w:color w:val="1155CC"/>
            <w:sz w:val="24"/>
            <w:szCs w:val="24"/>
            <w:u w:val="single"/>
          </w:rPr>
          <w:t>research</w:t>
        </w:r>
      </w:hyperlink>
      <w:r w:rsidRPr="00BA18B7">
        <w:rPr>
          <w:rFonts w:ascii="Arial" w:eastAsia="Times New Roman" w:hAnsi="Arial" w:cs="Arial"/>
          <w:color w:val="000000"/>
          <w:sz w:val="24"/>
          <w:szCs w:val="24"/>
        </w:rPr>
        <w:t xml:space="preserve"> is clear: The public expects, trusts and appreciates when zoos, aquariums, and museums provide information regarding environmental and conservation issues and also provide guidance about how to address them personally and societally, including </w:t>
      </w:r>
      <w:hyperlink r:id="rId11" w:history="1">
        <w:r w:rsidRPr="00BA18B7">
          <w:rPr>
            <w:rFonts w:ascii="Arial" w:eastAsia="Times New Roman" w:hAnsi="Arial" w:cs="Arial"/>
            <w:color w:val="1155CC"/>
            <w:sz w:val="24"/>
            <w:szCs w:val="24"/>
            <w:u w:val="single"/>
          </w:rPr>
          <w:t>on policy</w:t>
        </w:r>
      </w:hyperlink>
      <w:r w:rsidRPr="00BA18B7">
        <w:rPr>
          <w:rFonts w:ascii="Arial" w:eastAsia="Times New Roman" w:hAnsi="Arial" w:cs="Arial"/>
          <w:color w:val="000000"/>
          <w:sz w:val="24"/>
          <w:szCs w:val="24"/>
        </w:rPr>
        <w:t>. </w:t>
      </w:r>
    </w:p>
    <w:p w14:paraId="7C1140B8"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w:t>
      </w:r>
    </w:p>
    <w:p w14:paraId="3CECDC30"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xml:space="preserve">Some zoos, aquariums, and museums are already very much involved in advocacy and policy change and our hope is that this overview may help many more get involved. Advocacy provides one of the best ways your facility can focus attention on the issues, help the animals you care for </w:t>
      </w:r>
      <w:r w:rsidRPr="00BA18B7">
        <w:rPr>
          <w:rFonts w:ascii="Arial" w:eastAsia="Times New Roman" w:hAnsi="Arial" w:cs="Arial"/>
          <w:i/>
          <w:iCs/>
          <w:color w:val="000000"/>
          <w:sz w:val="24"/>
          <w:szCs w:val="24"/>
        </w:rPr>
        <w:t>and</w:t>
      </w:r>
      <w:r w:rsidRPr="00BA18B7">
        <w:rPr>
          <w:rFonts w:ascii="Arial" w:eastAsia="Times New Roman" w:hAnsi="Arial" w:cs="Arial"/>
          <w:color w:val="000000"/>
          <w:sz w:val="24"/>
          <w:szCs w:val="24"/>
        </w:rPr>
        <w:t xml:space="preserve"> help the people and the community you serve. This brief overview provides tools and information on how to get more involved and provides links for more information</w:t>
      </w:r>
      <w:proofErr w:type="gramStart"/>
      <w:r w:rsidRPr="00BA18B7">
        <w:rPr>
          <w:rFonts w:ascii="Arial" w:eastAsia="Times New Roman" w:hAnsi="Arial" w:cs="Arial"/>
          <w:color w:val="000000"/>
          <w:sz w:val="24"/>
          <w:szCs w:val="24"/>
        </w:rPr>
        <w:t>.  </w:t>
      </w:r>
      <w:proofErr w:type="gramEnd"/>
    </w:p>
    <w:p w14:paraId="65C7F554"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w:t>
      </w:r>
    </w:p>
    <w:p w14:paraId="431B73D4"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i/>
          <w:iCs/>
          <w:color w:val="000000"/>
          <w:sz w:val="24"/>
          <w:szCs w:val="24"/>
        </w:rPr>
        <w:t>Regarding lobbying</w:t>
      </w:r>
      <w:r w:rsidRPr="00BA18B7">
        <w:rPr>
          <w:rFonts w:ascii="Arial" w:eastAsia="Times New Roman" w:hAnsi="Arial" w:cs="Arial"/>
          <w:color w:val="000000"/>
          <w:sz w:val="24"/>
          <w:szCs w:val="24"/>
        </w:rPr>
        <w:t xml:space="preserve">, it’s good to remember (thanks to </w:t>
      </w:r>
      <w:hyperlink r:id="rId12" w:history="1">
        <w:r w:rsidRPr="00BA18B7">
          <w:rPr>
            <w:rFonts w:ascii="Arial" w:eastAsia="Times New Roman" w:hAnsi="Arial" w:cs="Arial"/>
            <w:color w:val="1155CC"/>
            <w:sz w:val="24"/>
            <w:szCs w:val="24"/>
            <w:u w:val="single"/>
          </w:rPr>
          <w:t>Bolder Advocacy</w:t>
        </w:r>
      </w:hyperlink>
      <w:r w:rsidRPr="00BA18B7">
        <w:rPr>
          <w:rFonts w:ascii="Arial" w:eastAsia="Times New Roman" w:hAnsi="Arial" w:cs="Arial"/>
          <w:color w:val="000000"/>
          <w:sz w:val="24"/>
          <w:szCs w:val="24"/>
        </w:rPr>
        <w:t>): </w:t>
      </w:r>
    </w:p>
    <w:p w14:paraId="0F375D77"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sz w:val="24"/>
          <w:szCs w:val="24"/>
        </w:rPr>
        <w:t> </w:t>
      </w:r>
    </w:p>
    <w:p w14:paraId="5A0962B7" w14:textId="77777777" w:rsidR="00BA18B7" w:rsidRPr="00BA18B7" w:rsidRDefault="00BA18B7" w:rsidP="00BA18B7">
      <w:pPr>
        <w:numPr>
          <w:ilvl w:val="0"/>
          <w:numId w:val="1"/>
        </w:numPr>
        <w:spacing w:after="0" w:line="240" w:lineRule="auto"/>
        <w:textAlignment w:val="baseline"/>
        <w:rPr>
          <w:rFonts w:ascii="Arial" w:eastAsia="Times New Roman" w:hAnsi="Arial" w:cs="Arial"/>
          <w:color w:val="000000"/>
          <w:sz w:val="24"/>
          <w:szCs w:val="24"/>
        </w:rPr>
      </w:pPr>
      <w:r w:rsidRPr="00BA18B7">
        <w:rPr>
          <w:rFonts w:ascii="Arial" w:eastAsia="Times New Roman" w:hAnsi="Arial" w:cs="Arial"/>
          <w:color w:val="000000"/>
          <w:sz w:val="24"/>
          <w:szCs w:val="24"/>
        </w:rPr>
        <w:t xml:space="preserve">Most efforts to change public policy are not lobbying. Lobbying is an effort to influence specific legislation (including a ballot measure), either through communicating with legislators or with the </w:t>
      </w:r>
      <w:proofErr w:type="gramStart"/>
      <w:r w:rsidRPr="00BA18B7">
        <w:rPr>
          <w:rFonts w:ascii="Arial" w:eastAsia="Times New Roman" w:hAnsi="Arial" w:cs="Arial"/>
          <w:color w:val="000000"/>
          <w:sz w:val="24"/>
          <w:szCs w:val="24"/>
        </w:rPr>
        <w:t>general public</w:t>
      </w:r>
      <w:proofErr w:type="gramEnd"/>
      <w:r w:rsidRPr="00BA18B7">
        <w:rPr>
          <w:rFonts w:ascii="Arial" w:eastAsia="Times New Roman" w:hAnsi="Arial" w:cs="Arial"/>
          <w:color w:val="000000"/>
          <w:sz w:val="24"/>
          <w:szCs w:val="24"/>
        </w:rPr>
        <w:t>. In many instances, efforts to influence executive branch (presidential, gubernatorial, or government agency) decisions will not constitute lobbying. Generally, analyzing broad issues and educating the public about those issues also do not count as lobbying</w:t>
      </w:r>
      <w:proofErr w:type="gramStart"/>
      <w:r w:rsidRPr="00BA18B7">
        <w:rPr>
          <w:rFonts w:ascii="Arial" w:eastAsia="Times New Roman" w:hAnsi="Arial" w:cs="Arial"/>
          <w:color w:val="000000"/>
          <w:sz w:val="24"/>
          <w:szCs w:val="24"/>
        </w:rPr>
        <w:t>.  </w:t>
      </w:r>
      <w:proofErr w:type="gramEnd"/>
    </w:p>
    <w:p w14:paraId="351CE112" w14:textId="77777777" w:rsidR="00BA18B7" w:rsidRPr="00BA18B7" w:rsidRDefault="00BA18B7" w:rsidP="00BA18B7">
      <w:pPr>
        <w:numPr>
          <w:ilvl w:val="0"/>
          <w:numId w:val="2"/>
        </w:numPr>
        <w:spacing w:after="0" w:line="240" w:lineRule="auto"/>
        <w:textAlignment w:val="baseline"/>
        <w:rPr>
          <w:rFonts w:ascii="Arial" w:eastAsia="Times New Roman" w:hAnsi="Arial" w:cs="Arial"/>
          <w:color w:val="000000"/>
          <w:sz w:val="24"/>
          <w:szCs w:val="24"/>
        </w:rPr>
      </w:pPr>
      <w:r w:rsidRPr="00BA18B7">
        <w:rPr>
          <w:rFonts w:ascii="Arial" w:eastAsia="Times New Roman" w:hAnsi="Arial" w:cs="Arial"/>
          <w:color w:val="000000"/>
          <w:sz w:val="24"/>
          <w:szCs w:val="24"/>
        </w:rPr>
        <w:t>There are no limits on most advocacy activities. The law gives nonprofits plenty of room for supporting or conducting almost every type of advocacy. Lobbying and election-related activities face some legal restrictions, however. In addition, 501(c)(3) organizations are not allowed to support or oppose candidates for public office. </w:t>
      </w:r>
    </w:p>
    <w:p w14:paraId="2FF33A2B" w14:textId="77777777" w:rsidR="00BA18B7" w:rsidRPr="00BA18B7" w:rsidRDefault="00BA18B7" w:rsidP="00BA18B7">
      <w:pPr>
        <w:spacing w:after="0" w:line="240" w:lineRule="auto"/>
        <w:rPr>
          <w:rFonts w:ascii="Arial" w:eastAsia="Times New Roman" w:hAnsi="Arial" w:cs="Arial"/>
          <w:sz w:val="24"/>
          <w:szCs w:val="24"/>
        </w:rPr>
      </w:pPr>
    </w:p>
    <w:p w14:paraId="210B5A2A"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b/>
          <w:bCs/>
          <w:color w:val="000000"/>
          <w:sz w:val="24"/>
          <w:szCs w:val="24"/>
        </w:rPr>
        <w:t>Several steps to engagement of policymakers and inviting them to your facility</w:t>
      </w:r>
      <w:r w:rsidRPr="00BA18B7">
        <w:rPr>
          <w:rFonts w:ascii="Arial" w:eastAsia="Times New Roman" w:hAnsi="Arial" w:cs="Arial"/>
          <w:color w:val="000000"/>
          <w:sz w:val="24"/>
          <w:szCs w:val="24"/>
        </w:rPr>
        <w:t>: </w:t>
      </w:r>
    </w:p>
    <w:p w14:paraId="0B01E19D"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sz w:val="24"/>
          <w:szCs w:val="24"/>
        </w:rPr>
        <w:t> </w:t>
      </w:r>
    </w:p>
    <w:p w14:paraId="5CACFDD2"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sz w:val="24"/>
          <w:szCs w:val="24"/>
        </w:rPr>
      </w:pPr>
      <w:r w:rsidRPr="00BA18B7">
        <w:rPr>
          <w:rFonts w:ascii="Arial" w:eastAsia="Times New Roman" w:hAnsi="Arial" w:cs="Arial"/>
          <w:b/>
          <w:bCs/>
          <w:i/>
          <w:iCs/>
          <w:color w:val="000000"/>
          <w:sz w:val="24"/>
          <w:szCs w:val="24"/>
        </w:rPr>
        <w:t>Find your elected officials</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Click </w:t>
      </w:r>
      <w:hyperlink r:id="rId13" w:history="1">
        <w:r w:rsidRPr="00BA18B7">
          <w:rPr>
            <w:rFonts w:ascii="Arial" w:eastAsia="Times New Roman" w:hAnsi="Arial" w:cs="Arial"/>
            <w:color w:val="0000FF"/>
            <w:sz w:val="24"/>
            <w:szCs w:val="24"/>
            <w:u w:val="single"/>
          </w:rPr>
          <w:t>here</w:t>
        </w:r>
      </w:hyperlink>
      <w:r w:rsidRPr="00BA18B7">
        <w:rPr>
          <w:rFonts w:ascii="Arial" w:eastAsia="Times New Roman" w:hAnsi="Arial" w:cs="Arial"/>
          <w:color w:val="000000"/>
          <w:sz w:val="24"/>
          <w:szCs w:val="24"/>
        </w:rPr>
        <w:t xml:space="preserve"> for U.S. Representatives and Senators.</w:t>
      </w:r>
    </w:p>
    <w:p w14:paraId="3257F648"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Learn more about them</w:t>
      </w:r>
      <w:r w:rsidRPr="00BA18B7">
        <w:rPr>
          <w:rFonts w:ascii="Arial" w:eastAsia="Times New Roman" w:hAnsi="Arial" w:cs="Arial"/>
          <w:color w:val="000000"/>
          <w:sz w:val="24"/>
          <w:szCs w:val="24"/>
        </w:rPr>
        <w:t>. Check their websites, recent news and events, press releases, and social media feeds so you can get a good sense for what they’re interested in, committees they are on, and learn who are the key staff people. </w:t>
      </w:r>
    </w:p>
    <w:p w14:paraId="3591FAC8" w14:textId="0FE7350D"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Invite them to your facility</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To connect, it’s good to start with their local (not DC) office and be specific about why you are calling and what you are asking them to do (e.g., visit your institution or participate in a (virtual) meeting. Inviting elected officials and their staff members into your facility allows you to show them the unique work that you do.</w:t>
      </w:r>
    </w:p>
    <w:p w14:paraId="5D573088"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Get your talking points together</w:t>
      </w:r>
      <w:r w:rsidRPr="00BA18B7">
        <w:rPr>
          <w:rFonts w:ascii="Arial" w:eastAsia="Times New Roman" w:hAnsi="Arial" w:cs="Arial"/>
          <w:i/>
          <w:iCs/>
          <w:color w:val="000000"/>
          <w:sz w:val="24"/>
          <w:szCs w:val="24"/>
        </w:rPr>
        <w:t xml:space="preserve">. </w:t>
      </w:r>
      <w:r w:rsidRPr="00BA18B7">
        <w:rPr>
          <w:rFonts w:ascii="Arial" w:eastAsia="Times New Roman" w:hAnsi="Arial" w:cs="Arial"/>
          <w:color w:val="000000"/>
          <w:sz w:val="24"/>
          <w:szCs w:val="24"/>
        </w:rPr>
        <w:t xml:space="preserve">Remember to tell your stories and provide a ‘one pager’ regarding what you’re asking for your elected official to take home. Work </w:t>
      </w:r>
      <w:r w:rsidRPr="00BA18B7">
        <w:rPr>
          <w:rFonts w:ascii="Arial" w:eastAsia="Times New Roman" w:hAnsi="Arial" w:cs="Arial"/>
          <w:color w:val="000000"/>
          <w:sz w:val="24"/>
          <w:szCs w:val="24"/>
        </w:rPr>
        <w:lastRenderedPageBreak/>
        <w:t>with your association (AZA, ASTC, or AAM) and/or ask us for overviews on some of the key issues.</w:t>
      </w:r>
    </w:p>
    <w:p w14:paraId="0AECB531"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Make your case when meeting</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w:t>
      </w:r>
      <w:hyperlink r:id="rId14" w:history="1">
        <w:r w:rsidRPr="00BA18B7">
          <w:rPr>
            <w:rFonts w:ascii="Arial" w:eastAsia="Times New Roman" w:hAnsi="Arial" w:cs="Arial"/>
            <w:color w:val="0000FF"/>
            <w:sz w:val="24"/>
            <w:szCs w:val="24"/>
            <w:u w:val="single"/>
          </w:rPr>
          <w:t>AAM</w:t>
        </w:r>
      </w:hyperlink>
      <w:r w:rsidRPr="00BA18B7">
        <w:rPr>
          <w:rFonts w:ascii="Arial" w:eastAsia="Times New Roman" w:hAnsi="Arial" w:cs="Arial"/>
          <w:color w:val="000000"/>
          <w:sz w:val="24"/>
          <w:szCs w:val="24"/>
        </w:rPr>
        <w:t xml:space="preserve"> has a great overview on this aspect of the process. Connect the issues you are discussing with local wildlife or the legislator (or staffer’s) favorite wild animal.</w:t>
      </w:r>
    </w:p>
    <w:p w14:paraId="682B8127"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Make the meeting one of many over time to build relationships</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Remember the relationships are not just with the elected officials, but also their staff; staff will be key points of contact for you. Make sure they know you’ll be accessible, be flexible and humble, and make sure to engage routinely. By doing so, they will get to know you better, build an emotional connection through the animals, and when you do make an ask of them, they’ll be more inclined to readily respond and support your cause.</w:t>
      </w:r>
    </w:p>
    <w:p w14:paraId="5AEC36E4"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Share your strengths</w:t>
      </w:r>
      <w:r w:rsidRPr="00BA18B7">
        <w:rPr>
          <w:rFonts w:ascii="Arial" w:eastAsia="Times New Roman" w:hAnsi="Arial" w:cs="Arial"/>
          <w:i/>
          <w:iCs/>
          <w:color w:val="000000"/>
          <w:sz w:val="24"/>
          <w:szCs w:val="24"/>
        </w:rPr>
        <w:t xml:space="preserve">. </w:t>
      </w:r>
      <w:r w:rsidRPr="00BA18B7">
        <w:rPr>
          <w:rFonts w:ascii="Arial" w:eastAsia="Times New Roman" w:hAnsi="Arial" w:cs="Arial"/>
          <w:color w:val="000000"/>
          <w:sz w:val="24"/>
          <w:szCs w:val="24"/>
        </w:rPr>
        <w:t>Include that you are a highly trusted community anchor, how you are a key partner in education and outreach to your community and reach broad and diverse audiences. Remember to share your economic impact, and, as appropriate, how you are accredited and meet or surpass professional standards for animal care and welfare, are leaders for conservation and research, education, and more.</w:t>
      </w:r>
    </w:p>
    <w:p w14:paraId="0F7FE168"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Remember to follow up</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After your meeting, thank them and reinforce your message/ask, send any photos you may have taken. And share how it went with your association (</w:t>
      </w:r>
      <w:hyperlink r:id="rId15" w:history="1">
        <w:r w:rsidRPr="00BA18B7">
          <w:rPr>
            <w:rFonts w:ascii="Arial" w:eastAsia="Times New Roman" w:hAnsi="Arial" w:cs="Arial"/>
            <w:color w:val="0000FF"/>
            <w:sz w:val="24"/>
            <w:szCs w:val="24"/>
            <w:u w:val="single"/>
          </w:rPr>
          <w:t>AZA</w:t>
        </w:r>
      </w:hyperlink>
      <w:r w:rsidRPr="00BA18B7">
        <w:rPr>
          <w:rFonts w:ascii="Arial" w:eastAsia="Times New Roman" w:hAnsi="Arial" w:cs="Arial"/>
          <w:color w:val="000000"/>
          <w:sz w:val="24"/>
          <w:szCs w:val="24"/>
        </w:rPr>
        <w:t xml:space="preserve">, </w:t>
      </w:r>
      <w:hyperlink r:id="rId16" w:history="1">
        <w:r w:rsidRPr="00BA18B7">
          <w:rPr>
            <w:rFonts w:ascii="Arial" w:eastAsia="Times New Roman" w:hAnsi="Arial" w:cs="Arial"/>
            <w:color w:val="0000FF"/>
            <w:sz w:val="24"/>
            <w:szCs w:val="24"/>
            <w:u w:val="single"/>
          </w:rPr>
          <w:t>ASTC</w:t>
        </w:r>
      </w:hyperlink>
      <w:r w:rsidRPr="00BA18B7">
        <w:rPr>
          <w:rFonts w:ascii="Arial" w:eastAsia="Times New Roman" w:hAnsi="Arial" w:cs="Arial"/>
          <w:color w:val="000000"/>
          <w:sz w:val="24"/>
          <w:szCs w:val="24"/>
        </w:rPr>
        <w:t xml:space="preserve"> and/or </w:t>
      </w:r>
      <w:hyperlink r:id="rId17" w:history="1">
        <w:r w:rsidRPr="00BA18B7">
          <w:rPr>
            <w:rFonts w:ascii="Arial" w:eastAsia="Times New Roman" w:hAnsi="Arial" w:cs="Arial"/>
            <w:color w:val="0000FF"/>
            <w:sz w:val="24"/>
            <w:szCs w:val="24"/>
            <w:u w:val="single"/>
          </w:rPr>
          <w:t>AAM</w:t>
        </w:r>
      </w:hyperlink>
      <w:r w:rsidRPr="00BA18B7">
        <w:rPr>
          <w:rFonts w:ascii="Arial" w:eastAsia="Times New Roman" w:hAnsi="Arial" w:cs="Arial"/>
          <w:color w:val="000000"/>
          <w:sz w:val="24"/>
          <w:szCs w:val="24"/>
        </w:rPr>
        <w:t>) and the government affairs or advocacy staff to help them in their work.</w:t>
      </w:r>
    </w:p>
    <w:p w14:paraId="28C90B42" w14:textId="77777777"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Get on your elected officials’ email and outreach lists</w:t>
      </w:r>
      <w:r w:rsidRPr="00BA18B7">
        <w:rPr>
          <w:rFonts w:ascii="Arial" w:eastAsia="Times New Roman" w:hAnsi="Arial" w:cs="Arial"/>
          <w:color w:val="000000"/>
          <w:sz w:val="24"/>
          <w:szCs w:val="24"/>
        </w:rPr>
        <w:t xml:space="preserve">. Keep aware of constituent calls, virtual town halls, and other in-person or virtual community events your elected officials are holding so your institution can participate and grow awareness of the importance of issues you care about – encourage participation by staff, leadership, </w:t>
      </w:r>
      <w:hyperlink r:id="rId18" w:history="1">
        <w:r w:rsidRPr="00BA18B7">
          <w:rPr>
            <w:rFonts w:ascii="Arial" w:eastAsia="Times New Roman" w:hAnsi="Arial" w:cs="Arial"/>
            <w:color w:val="0000FF"/>
            <w:sz w:val="24"/>
            <w:szCs w:val="24"/>
            <w:u w:val="single"/>
          </w:rPr>
          <w:t>board members</w:t>
        </w:r>
      </w:hyperlink>
      <w:r w:rsidRPr="00BA18B7">
        <w:rPr>
          <w:rFonts w:ascii="Arial" w:eastAsia="Times New Roman" w:hAnsi="Arial" w:cs="Arial"/>
          <w:color w:val="000000"/>
          <w:sz w:val="24"/>
          <w:szCs w:val="24"/>
        </w:rPr>
        <w:t>, docents, members.</w:t>
      </w:r>
    </w:p>
    <w:p w14:paraId="651103BA" w14:textId="68BCA9C0" w:rsidR="00BA18B7" w:rsidRPr="00BA18B7" w:rsidRDefault="00BA18B7" w:rsidP="00BA18B7">
      <w:pPr>
        <w:pStyle w:val="ListParagraph"/>
        <w:numPr>
          <w:ilvl w:val="0"/>
          <w:numId w:val="25"/>
        </w:numPr>
        <w:shd w:val="clear" w:color="auto" w:fill="FFFFFF"/>
        <w:spacing w:before="120" w:after="0" w:line="240" w:lineRule="auto"/>
        <w:ind w:left="288" w:firstLine="0"/>
        <w:rPr>
          <w:rFonts w:ascii="Arial" w:eastAsia="Times New Roman" w:hAnsi="Arial" w:cs="Arial"/>
          <w:color w:val="000000"/>
          <w:sz w:val="24"/>
          <w:szCs w:val="24"/>
        </w:rPr>
      </w:pPr>
      <w:r w:rsidRPr="00BA18B7">
        <w:rPr>
          <w:rFonts w:ascii="Arial" w:eastAsia="Times New Roman" w:hAnsi="Arial" w:cs="Arial"/>
          <w:b/>
          <w:bCs/>
          <w:i/>
          <w:iCs/>
          <w:color w:val="000000"/>
          <w:sz w:val="24"/>
          <w:szCs w:val="24"/>
        </w:rPr>
        <w:t>Refresh every new legislative session</w:t>
      </w:r>
      <w:r w:rsidRPr="00BA18B7">
        <w:rPr>
          <w:rFonts w:ascii="Arial" w:eastAsia="Times New Roman" w:hAnsi="Arial" w:cs="Arial"/>
          <w:color w:val="000000"/>
          <w:sz w:val="24"/>
          <w:szCs w:val="24"/>
        </w:rPr>
        <w:t xml:space="preserve">. Engaging early in a </w:t>
      </w:r>
      <w:hyperlink r:id="rId19" w:history="1">
        <w:r w:rsidRPr="00BA18B7">
          <w:rPr>
            <w:rFonts w:ascii="Arial" w:eastAsia="Times New Roman" w:hAnsi="Arial" w:cs="Arial"/>
            <w:color w:val="0000FF"/>
            <w:sz w:val="24"/>
            <w:szCs w:val="24"/>
            <w:u w:val="single"/>
          </w:rPr>
          <w:t>new Congress</w:t>
        </w:r>
      </w:hyperlink>
      <w:r w:rsidRPr="00BA18B7">
        <w:rPr>
          <w:rFonts w:ascii="Arial" w:eastAsia="Times New Roman" w:hAnsi="Arial" w:cs="Arial"/>
          <w:color w:val="000000"/>
          <w:sz w:val="24"/>
          <w:szCs w:val="24"/>
        </w:rPr>
        <w:t xml:space="preserve"> and regularly throughout it will help you build a long-term relationship and transform elected officials into champions for your cause. </w:t>
      </w:r>
    </w:p>
    <w:p w14:paraId="58C8D6ED" w14:textId="77777777" w:rsidR="00BA18B7" w:rsidRPr="00BA18B7" w:rsidRDefault="00BA18B7" w:rsidP="00BA18B7">
      <w:pPr>
        <w:spacing w:before="120" w:after="0" w:line="240" w:lineRule="auto"/>
        <w:rPr>
          <w:rFonts w:ascii="Arial" w:eastAsia="Times New Roman" w:hAnsi="Arial" w:cs="Arial"/>
          <w:sz w:val="24"/>
          <w:szCs w:val="24"/>
        </w:rPr>
      </w:pPr>
    </w:p>
    <w:p w14:paraId="2BEA3291"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b/>
          <w:bCs/>
          <w:i/>
          <w:iCs/>
          <w:color w:val="000000"/>
          <w:sz w:val="24"/>
          <w:szCs w:val="24"/>
        </w:rPr>
        <w:t>Collaborate for greater impact</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Consider working on issues in coordination with other AZA, ASTC and/or AAM members in your region to develop stronger relationships with your elected officials and advance collaborative advocacy. And/or consider connecting with other types of organizations that are pursuing action on similar issues (e.g., civic or conservation organizations)</w:t>
      </w:r>
      <w:proofErr w:type="gramStart"/>
      <w:r w:rsidRPr="00BA18B7">
        <w:rPr>
          <w:rFonts w:ascii="Arial" w:eastAsia="Times New Roman" w:hAnsi="Arial" w:cs="Arial"/>
          <w:color w:val="000000"/>
          <w:sz w:val="24"/>
          <w:szCs w:val="24"/>
        </w:rPr>
        <w:t>.  </w:t>
      </w:r>
      <w:proofErr w:type="gramEnd"/>
    </w:p>
    <w:p w14:paraId="52A2B0CD"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w:t>
      </w:r>
    </w:p>
    <w:p w14:paraId="4665974B"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b/>
          <w:bCs/>
          <w:i/>
          <w:iCs/>
          <w:color w:val="000000"/>
          <w:sz w:val="24"/>
          <w:szCs w:val="24"/>
        </w:rPr>
        <w:t>Ask us</w:t>
      </w:r>
      <w:r w:rsidRPr="00BA18B7">
        <w:rPr>
          <w:rFonts w:ascii="Arial" w:eastAsia="Times New Roman" w:hAnsi="Arial" w:cs="Arial"/>
          <w:i/>
          <w:iCs/>
          <w:color w:val="000000"/>
          <w:sz w:val="24"/>
          <w:szCs w:val="24"/>
        </w:rPr>
        <w:t>:</w:t>
      </w:r>
      <w:r w:rsidRPr="00BA18B7">
        <w:rPr>
          <w:rFonts w:ascii="Arial" w:eastAsia="Times New Roman" w:hAnsi="Arial" w:cs="Arial"/>
          <w:color w:val="000000"/>
          <w:sz w:val="24"/>
          <w:szCs w:val="24"/>
        </w:rPr>
        <w:t xml:space="preserve"> The Ocean Project is here to help. We’re always happy to provide information on the issues and broker connections with the hundreds of organizations that are part of the global network we’ve developed over 20+ years (ZAMs, nonprofit community and advocacy organizations, youth groups, foundations, and more). </w:t>
      </w:r>
    </w:p>
    <w:p w14:paraId="4269E486"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w:t>
      </w:r>
    </w:p>
    <w:p w14:paraId="4352FD20" w14:textId="77777777" w:rsidR="00BA18B7" w:rsidRPr="00BA18B7" w:rsidRDefault="00BA18B7" w:rsidP="00BA18B7">
      <w:pPr>
        <w:shd w:val="clear" w:color="auto" w:fill="FFFFFF"/>
        <w:spacing w:after="0" w:line="240" w:lineRule="auto"/>
        <w:rPr>
          <w:rFonts w:ascii="Arial" w:eastAsia="Times New Roman" w:hAnsi="Arial" w:cs="Arial"/>
          <w:b/>
          <w:bCs/>
          <w:i/>
          <w:iCs/>
          <w:color w:val="000000"/>
          <w:sz w:val="24"/>
          <w:szCs w:val="24"/>
        </w:rPr>
      </w:pPr>
    </w:p>
    <w:p w14:paraId="728721F1" w14:textId="77777777" w:rsidR="00BA18B7" w:rsidRPr="00BA18B7" w:rsidRDefault="00BA18B7" w:rsidP="00BA18B7">
      <w:pPr>
        <w:shd w:val="clear" w:color="auto" w:fill="FFFFFF"/>
        <w:spacing w:after="0" w:line="240" w:lineRule="auto"/>
        <w:rPr>
          <w:rFonts w:ascii="Arial" w:eastAsia="Times New Roman" w:hAnsi="Arial" w:cs="Arial"/>
          <w:b/>
          <w:bCs/>
          <w:i/>
          <w:iCs/>
          <w:color w:val="000000"/>
          <w:sz w:val="24"/>
          <w:szCs w:val="24"/>
        </w:rPr>
      </w:pPr>
    </w:p>
    <w:p w14:paraId="15CAC42B" w14:textId="77777777" w:rsidR="00BA18B7" w:rsidRPr="00BA18B7" w:rsidRDefault="00BA18B7" w:rsidP="00BA18B7">
      <w:pPr>
        <w:shd w:val="clear" w:color="auto" w:fill="FFFFFF"/>
        <w:spacing w:after="0" w:line="240" w:lineRule="auto"/>
        <w:rPr>
          <w:rFonts w:ascii="Arial" w:eastAsia="Times New Roman" w:hAnsi="Arial" w:cs="Arial"/>
          <w:b/>
          <w:bCs/>
          <w:i/>
          <w:iCs/>
          <w:color w:val="000000"/>
          <w:sz w:val="24"/>
          <w:szCs w:val="24"/>
        </w:rPr>
      </w:pPr>
    </w:p>
    <w:p w14:paraId="56BADF9A" w14:textId="77777777" w:rsidR="00BA18B7" w:rsidRPr="00BA18B7" w:rsidRDefault="00BA18B7" w:rsidP="00BA18B7">
      <w:pPr>
        <w:shd w:val="clear" w:color="auto" w:fill="FFFFFF"/>
        <w:spacing w:after="0" w:line="240" w:lineRule="auto"/>
        <w:rPr>
          <w:rFonts w:ascii="Arial" w:eastAsia="Times New Roman" w:hAnsi="Arial" w:cs="Arial"/>
          <w:b/>
          <w:bCs/>
          <w:i/>
          <w:iCs/>
          <w:color w:val="000000"/>
          <w:sz w:val="24"/>
          <w:szCs w:val="24"/>
        </w:rPr>
      </w:pPr>
    </w:p>
    <w:p w14:paraId="7370BF12" w14:textId="1ED46F34"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b/>
          <w:bCs/>
          <w:i/>
          <w:iCs/>
          <w:color w:val="000000"/>
          <w:sz w:val="24"/>
          <w:szCs w:val="24"/>
        </w:rPr>
        <w:lastRenderedPageBreak/>
        <w:t>Additional resources</w:t>
      </w:r>
      <w:r w:rsidRPr="00BA18B7">
        <w:rPr>
          <w:rFonts w:ascii="Arial" w:eastAsia="Times New Roman" w:hAnsi="Arial" w:cs="Arial"/>
          <w:b/>
          <w:bCs/>
          <w:color w:val="000000"/>
          <w:sz w:val="24"/>
          <w:szCs w:val="24"/>
        </w:rPr>
        <w:t xml:space="preserve">: </w:t>
      </w:r>
      <w:r w:rsidRPr="00BA18B7">
        <w:rPr>
          <w:rFonts w:ascii="Arial" w:eastAsia="Times New Roman" w:hAnsi="Arial" w:cs="Arial"/>
          <w:color w:val="000000"/>
          <w:sz w:val="24"/>
          <w:szCs w:val="24"/>
        </w:rPr>
        <w:t> </w:t>
      </w:r>
    </w:p>
    <w:p w14:paraId="475EFFF0" w14:textId="77777777" w:rsidR="00BA18B7" w:rsidRPr="00BA18B7" w:rsidRDefault="00BA18B7" w:rsidP="00BA18B7">
      <w:pPr>
        <w:shd w:val="clear" w:color="auto" w:fill="FFFFFF"/>
        <w:spacing w:after="0" w:line="240" w:lineRule="auto"/>
        <w:rPr>
          <w:rFonts w:ascii="Arial" w:eastAsia="Times New Roman" w:hAnsi="Arial" w:cs="Arial"/>
          <w:sz w:val="24"/>
          <w:szCs w:val="24"/>
        </w:rPr>
      </w:pPr>
      <w:r w:rsidRPr="00BA18B7">
        <w:rPr>
          <w:rFonts w:ascii="Arial" w:eastAsia="Times New Roman" w:hAnsi="Arial" w:cs="Arial"/>
          <w:color w:val="000000"/>
          <w:sz w:val="24"/>
          <w:szCs w:val="24"/>
        </w:rPr>
        <w:t> </w:t>
      </w:r>
    </w:p>
    <w:p w14:paraId="228D7155" w14:textId="77777777" w:rsidR="00BA18B7" w:rsidRPr="00BA18B7" w:rsidRDefault="00BA18B7" w:rsidP="00BA18B7">
      <w:pPr>
        <w:numPr>
          <w:ilvl w:val="0"/>
          <w:numId w:val="13"/>
        </w:numPr>
        <w:spacing w:after="0" w:line="240" w:lineRule="auto"/>
        <w:ind w:left="1080"/>
        <w:textAlignment w:val="baseline"/>
        <w:rPr>
          <w:rFonts w:ascii="Arial" w:eastAsia="Times New Roman" w:hAnsi="Arial" w:cs="Arial"/>
          <w:color w:val="000000"/>
          <w:sz w:val="24"/>
          <w:szCs w:val="24"/>
        </w:rPr>
      </w:pPr>
      <w:hyperlink r:id="rId20" w:history="1">
        <w:r w:rsidRPr="00BA18B7">
          <w:rPr>
            <w:rFonts w:ascii="Arial" w:eastAsia="Times New Roman" w:hAnsi="Arial" w:cs="Arial"/>
            <w:color w:val="1155CC"/>
            <w:sz w:val="24"/>
            <w:szCs w:val="24"/>
            <w:u w:val="single"/>
          </w:rPr>
          <w:t>Museums &amp; Public Opinion</w:t>
        </w:r>
      </w:hyperlink>
      <w:r w:rsidRPr="00BA18B7">
        <w:rPr>
          <w:rFonts w:ascii="Arial" w:eastAsia="Times New Roman" w:hAnsi="Arial" w:cs="Arial"/>
          <w:color w:val="000000"/>
          <w:sz w:val="24"/>
          <w:szCs w:val="24"/>
        </w:rPr>
        <w:t xml:space="preserve"> from AAM </w:t>
      </w:r>
    </w:p>
    <w:p w14:paraId="274186DF" w14:textId="77777777" w:rsidR="00BA18B7" w:rsidRPr="00BA18B7" w:rsidRDefault="00BA18B7" w:rsidP="00BA18B7">
      <w:pPr>
        <w:numPr>
          <w:ilvl w:val="0"/>
          <w:numId w:val="14"/>
        </w:numPr>
        <w:spacing w:after="0" w:line="240" w:lineRule="auto"/>
        <w:ind w:left="1080"/>
        <w:textAlignment w:val="baseline"/>
        <w:rPr>
          <w:rFonts w:ascii="Arial" w:eastAsia="Times New Roman" w:hAnsi="Arial" w:cs="Arial"/>
          <w:color w:val="000000"/>
          <w:sz w:val="24"/>
          <w:szCs w:val="24"/>
        </w:rPr>
      </w:pPr>
      <w:r w:rsidRPr="00BA18B7">
        <w:rPr>
          <w:rFonts w:ascii="Arial" w:eastAsia="Times New Roman" w:hAnsi="Arial" w:cs="Arial"/>
          <w:color w:val="000000"/>
          <w:sz w:val="24"/>
          <w:szCs w:val="24"/>
        </w:rPr>
        <w:t xml:space="preserve">Research on </w:t>
      </w:r>
      <w:hyperlink r:id="rId21" w:history="1">
        <w:r w:rsidRPr="00BA18B7">
          <w:rPr>
            <w:rFonts w:ascii="Arial" w:eastAsia="Times New Roman" w:hAnsi="Arial" w:cs="Arial"/>
            <w:color w:val="1155CC"/>
            <w:sz w:val="24"/>
            <w:szCs w:val="24"/>
            <w:u w:val="single"/>
          </w:rPr>
          <w:t>credibility and trust</w:t>
        </w:r>
      </w:hyperlink>
      <w:r w:rsidRPr="00BA18B7">
        <w:rPr>
          <w:rFonts w:ascii="Arial" w:eastAsia="Times New Roman" w:hAnsi="Arial" w:cs="Arial"/>
          <w:color w:val="000000"/>
          <w:sz w:val="24"/>
          <w:szCs w:val="24"/>
        </w:rPr>
        <w:t xml:space="preserve"> from IMPACTS  </w:t>
      </w:r>
    </w:p>
    <w:p w14:paraId="17DFED4F" w14:textId="77777777" w:rsidR="00BA18B7" w:rsidRPr="00BA18B7" w:rsidRDefault="00BA18B7" w:rsidP="00BA18B7">
      <w:pPr>
        <w:numPr>
          <w:ilvl w:val="0"/>
          <w:numId w:val="15"/>
        </w:numPr>
        <w:spacing w:after="0" w:line="240" w:lineRule="auto"/>
        <w:ind w:left="1080"/>
        <w:textAlignment w:val="baseline"/>
        <w:rPr>
          <w:rFonts w:ascii="Arial" w:eastAsia="Times New Roman" w:hAnsi="Arial" w:cs="Arial"/>
          <w:color w:val="000000"/>
          <w:sz w:val="24"/>
          <w:szCs w:val="24"/>
        </w:rPr>
      </w:pPr>
      <w:hyperlink r:id="rId22" w:history="1">
        <w:r w:rsidRPr="00BA18B7">
          <w:rPr>
            <w:rFonts w:ascii="Arial" w:eastAsia="Times New Roman" w:hAnsi="Arial" w:cs="Arial"/>
            <w:color w:val="1155CC"/>
            <w:sz w:val="24"/>
            <w:szCs w:val="24"/>
            <w:u w:val="single"/>
          </w:rPr>
          <w:t>Championing your mission</w:t>
        </w:r>
      </w:hyperlink>
      <w:r w:rsidRPr="00BA18B7">
        <w:rPr>
          <w:rFonts w:ascii="Arial" w:eastAsia="Times New Roman" w:hAnsi="Arial" w:cs="Arial"/>
          <w:color w:val="000000"/>
          <w:sz w:val="24"/>
          <w:szCs w:val="24"/>
        </w:rPr>
        <w:t xml:space="preserve"> - IMPACTS presentation at 2019 AZA Annual Conference  </w:t>
      </w:r>
    </w:p>
    <w:p w14:paraId="049FB071" w14:textId="77777777" w:rsidR="00BA18B7" w:rsidRPr="00BA18B7" w:rsidRDefault="00BA18B7" w:rsidP="00BA18B7">
      <w:pPr>
        <w:numPr>
          <w:ilvl w:val="0"/>
          <w:numId w:val="16"/>
        </w:numPr>
        <w:spacing w:after="0" w:line="240" w:lineRule="auto"/>
        <w:ind w:left="1080"/>
        <w:textAlignment w:val="baseline"/>
        <w:rPr>
          <w:rFonts w:ascii="Arial" w:eastAsia="Times New Roman" w:hAnsi="Arial" w:cs="Arial"/>
          <w:color w:val="000000"/>
          <w:sz w:val="24"/>
          <w:szCs w:val="24"/>
        </w:rPr>
      </w:pPr>
      <w:r w:rsidRPr="00BA18B7">
        <w:rPr>
          <w:rFonts w:ascii="Arial" w:eastAsia="Times New Roman" w:hAnsi="Arial" w:cs="Arial"/>
          <w:color w:val="000000"/>
          <w:sz w:val="24"/>
          <w:szCs w:val="24"/>
        </w:rPr>
        <w:t xml:space="preserve">Museums as economic engines from </w:t>
      </w:r>
      <w:hyperlink r:id="rId23" w:history="1">
        <w:r w:rsidRPr="00BA18B7">
          <w:rPr>
            <w:rFonts w:ascii="Arial" w:eastAsia="Times New Roman" w:hAnsi="Arial" w:cs="Arial"/>
            <w:color w:val="1155CC"/>
            <w:sz w:val="24"/>
            <w:szCs w:val="24"/>
            <w:u w:val="single"/>
          </w:rPr>
          <w:t>AAM</w:t>
        </w:r>
      </w:hyperlink>
      <w:r w:rsidRPr="00BA18B7">
        <w:rPr>
          <w:rFonts w:ascii="Arial" w:eastAsia="Times New Roman" w:hAnsi="Arial" w:cs="Arial"/>
          <w:color w:val="000000"/>
          <w:sz w:val="24"/>
          <w:szCs w:val="24"/>
        </w:rPr>
        <w:t xml:space="preserve"> and </w:t>
      </w:r>
      <w:hyperlink r:id="rId24" w:history="1">
        <w:r w:rsidRPr="00BA18B7">
          <w:rPr>
            <w:rFonts w:ascii="Arial" w:eastAsia="Times New Roman" w:hAnsi="Arial" w:cs="Arial"/>
            <w:color w:val="1155CC"/>
            <w:sz w:val="24"/>
            <w:szCs w:val="24"/>
            <w:u w:val="single"/>
          </w:rPr>
          <w:t>AZA</w:t>
        </w:r>
      </w:hyperlink>
      <w:r w:rsidRPr="00BA18B7">
        <w:rPr>
          <w:rFonts w:ascii="Arial" w:eastAsia="Times New Roman" w:hAnsi="Arial" w:cs="Arial"/>
          <w:color w:val="000000"/>
          <w:sz w:val="24"/>
          <w:szCs w:val="24"/>
        </w:rPr>
        <w:t>  </w:t>
      </w:r>
    </w:p>
    <w:p w14:paraId="7D409020" w14:textId="77777777" w:rsidR="00BA18B7" w:rsidRPr="00BA18B7" w:rsidRDefault="00BA18B7" w:rsidP="00BA18B7">
      <w:pPr>
        <w:numPr>
          <w:ilvl w:val="0"/>
          <w:numId w:val="17"/>
        </w:numPr>
        <w:spacing w:after="0" w:line="240" w:lineRule="auto"/>
        <w:ind w:left="1080"/>
        <w:textAlignment w:val="baseline"/>
        <w:rPr>
          <w:rFonts w:ascii="Arial" w:eastAsia="Times New Roman" w:hAnsi="Arial" w:cs="Arial"/>
          <w:color w:val="000000"/>
          <w:sz w:val="24"/>
          <w:szCs w:val="24"/>
        </w:rPr>
      </w:pPr>
      <w:hyperlink r:id="rId25" w:history="1">
        <w:r w:rsidRPr="00BA18B7">
          <w:rPr>
            <w:rFonts w:ascii="Arial" w:eastAsia="Times New Roman" w:hAnsi="Arial" w:cs="Arial"/>
            <w:color w:val="1155CC"/>
            <w:sz w:val="24"/>
            <w:szCs w:val="24"/>
            <w:u w:val="single"/>
          </w:rPr>
          <w:t>Yes, Nonprofits, You Can Lobby</w:t>
        </w:r>
      </w:hyperlink>
      <w:r w:rsidRPr="00BA18B7">
        <w:rPr>
          <w:rFonts w:ascii="Arial" w:eastAsia="Times New Roman" w:hAnsi="Arial" w:cs="Arial"/>
          <w:color w:val="000000"/>
          <w:sz w:val="24"/>
          <w:szCs w:val="24"/>
        </w:rPr>
        <w:t>, by Bolder Advocacy </w:t>
      </w:r>
    </w:p>
    <w:p w14:paraId="30E61ADB" w14:textId="77777777" w:rsidR="00BA18B7" w:rsidRPr="00BA18B7" w:rsidRDefault="00BA18B7" w:rsidP="00BA18B7">
      <w:pPr>
        <w:numPr>
          <w:ilvl w:val="0"/>
          <w:numId w:val="18"/>
        </w:numPr>
        <w:spacing w:after="0" w:line="240" w:lineRule="auto"/>
        <w:ind w:left="1080"/>
        <w:textAlignment w:val="baseline"/>
        <w:rPr>
          <w:rFonts w:ascii="Arial" w:eastAsia="Times New Roman" w:hAnsi="Arial" w:cs="Arial"/>
          <w:color w:val="000000"/>
          <w:sz w:val="24"/>
          <w:szCs w:val="24"/>
        </w:rPr>
      </w:pPr>
      <w:hyperlink r:id="rId26" w:history="1">
        <w:r w:rsidRPr="00BA18B7">
          <w:rPr>
            <w:rFonts w:ascii="Arial" w:eastAsia="Times New Roman" w:hAnsi="Arial" w:cs="Arial"/>
            <w:color w:val="1155CC"/>
            <w:sz w:val="24"/>
            <w:szCs w:val="24"/>
            <w:u w:val="single"/>
          </w:rPr>
          <w:t>Guidelines for 501(c)(3) Public Charities</w:t>
        </w:r>
      </w:hyperlink>
      <w:r w:rsidRPr="00BA18B7">
        <w:rPr>
          <w:rFonts w:ascii="Arial" w:eastAsia="Times New Roman" w:hAnsi="Arial" w:cs="Arial"/>
          <w:color w:val="000000"/>
          <w:sz w:val="24"/>
          <w:szCs w:val="24"/>
        </w:rPr>
        <w:t>, by Bolder Advocacy  </w:t>
      </w:r>
    </w:p>
    <w:p w14:paraId="06A10786" w14:textId="77777777" w:rsidR="00BA18B7" w:rsidRPr="00BA18B7" w:rsidRDefault="00BA18B7" w:rsidP="00BA18B7">
      <w:pPr>
        <w:numPr>
          <w:ilvl w:val="0"/>
          <w:numId w:val="19"/>
        </w:numPr>
        <w:spacing w:after="0" w:line="240" w:lineRule="auto"/>
        <w:ind w:left="1080"/>
        <w:textAlignment w:val="baseline"/>
        <w:rPr>
          <w:rFonts w:ascii="Arial" w:eastAsia="Times New Roman" w:hAnsi="Arial" w:cs="Arial"/>
          <w:color w:val="000000"/>
          <w:sz w:val="24"/>
          <w:szCs w:val="24"/>
        </w:rPr>
      </w:pPr>
      <w:hyperlink r:id="rId27" w:history="1">
        <w:r w:rsidRPr="00BA18B7">
          <w:rPr>
            <w:rFonts w:ascii="Arial" w:eastAsia="Times New Roman" w:hAnsi="Arial" w:cs="Arial"/>
            <w:color w:val="1155CC"/>
            <w:sz w:val="24"/>
            <w:szCs w:val="24"/>
            <w:u w:val="single"/>
          </w:rPr>
          <w:t>More from Bolder Advocacy</w:t>
        </w:r>
      </w:hyperlink>
      <w:r w:rsidRPr="00BA18B7">
        <w:rPr>
          <w:rFonts w:ascii="Arial" w:eastAsia="Times New Roman" w:hAnsi="Arial" w:cs="Arial"/>
          <w:color w:val="000000"/>
          <w:sz w:val="24"/>
          <w:szCs w:val="24"/>
        </w:rPr>
        <w:t> </w:t>
      </w:r>
    </w:p>
    <w:p w14:paraId="6AAA497D" w14:textId="77777777" w:rsidR="00BA18B7" w:rsidRPr="00BA18B7" w:rsidRDefault="00BA18B7" w:rsidP="00BA18B7">
      <w:pPr>
        <w:numPr>
          <w:ilvl w:val="0"/>
          <w:numId w:val="20"/>
        </w:numPr>
        <w:spacing w:after="0" w:line="240" w:lineRule="auto"/>
        <w:ind w:left="1080"/>
        <w:textAlignment w:val="baseline"/>
        <w:rPr>
          <w:rFonts w:ascii="Arial" w:eastAsia="Times New Roman" w:hAnsi="Arial" w:cs="Arial"/>
          <w:color w:val="000000"/>
          <w:sz w:val="24"/>
          <w:szCs w:val="24"/>
        </w:rPr>
      </w:pPr>
      <w:hyperlink r:id="rId28" w:history="1">
        <w:r w:rsidRPr="00BA18B7">
          <w:rPr>
            <w:rFonts w:ascii="Arial" w:eastAsia="Times New Roman" w:hAnsi="Arial" w:cs="Arial"/>
            <w:color w:val="1155CC"/>
            <w:sz w:val="24"/>
            <w:szCs w:val="24"/>
            <w:u w:val="single"/>
          </w:rPr>
          <w:t>Lobbying Guidelines for Public Charities</w:t>
        </w:r>
      </w:hyperlink>
      <w:r w:rsidRPr="00BA18B7">
        <w:rPr>
          <w:rFonts w:ascii="Arial" w:eastAsia="Times New Roman" w:hAnsi="Arial" w:cs="Arial"/>
          <w:color w:val="000000"/>
          <w:sz w:val="24"/>
          <w:szCs w:val="24"/>
        </w:rPr>
        <w:t>, by Independent Sector </w:t>
      </w:r>
    </w:p>
    <w:p w14:paraId="21D227E3" w14:textId="77777777" w:rsidR="00BA18B7" w:rsidRPr="00BA18B7" w:rsidRDefault="00BA18B7" w:rsidP="00BA18B7">
      <w:pPr>
        <w:numPr>
          <w:ilvl w:val="0"/>
          <w:numId w:val="21"/>
        </w:numPr>
        <w:spacing w:after="0" w:line="240" w:lineRule="auto"/>
        <w:ind w:left="1080"/>
        <w:textAlignment w:val="baseline"/>
        <w:rPr>
          <w:rFonts w:ascii="Arial" w:eastAsia="Times New Roman" w:hAnsi="Arial" w:cs="Arial"/>
          <w:color w:val="000000"/>
          <w:sz w:val="24"/>
          <w:szCs w:val="24"/>
        </w:rPr>
      </w:pPr>
      <w:hyperlink r:id="rId29" w:history="1">
        <w:r w:rsidRPr="00BA18B7">
          <w:rPr>
            <w:rFonts w:ascii="Arial" w:eastAsia="Times New Roman" w:hAnsi="Arial" w:cs="Arial"/>
            <w:color w:val="0000FF"/>
            <w:sz w:val="24"/>
            <w:szCs w:val="24"/>
            <w:u w:val="single"/>
          </w:rPr>
          <w:t>Tools to Advocate</w:t>
        </w:r>
      </w:hyperlink>
      <w:r w:rsidRPr="00BA18B7">
        <w:rPr>
          <w:rFonts w:ascii="Arial" w:eastAsia="Times New Roman" w:hAnsi="Arial" w:cs="Arial"/>
          <w:color w:val="000000"/>
          <w:sz w:val="24"/>
          <w:szCs w:val="24"/>
        </w:rPr>
        <w:t xml:space="preserve"> from AAM </w:t>
      </w:r>
    </w:p>
    <w:p w14:paraId="16510363" w14:textId="77777777" w:rsidR="00BA18B7" w:rsidRPr="00BA18B7" w:rsidRDefault="00BA18B7" w:rsidP="00BA18B7">
      <w:pPr>
        <w:numPr>
          <w:ilvl w:val="0"/>
          <w:numId w:val="22"/>
        </w:numPr>
        <w:spacing w:after="0" w:line="240" w:lineRule="auto"/>
        <w:ind w:left="1080"/>
        <w:textAlignment w:val="baseline"/>
        <w:rPr>
          <w:rFonts w:ascii="Arial" w:eastAsia="Times New Roman" w:hAnsi="Arial" w:cs="Arial"/>
          <w:color w:val="000000"/>
          <w:sz w:val="24"/>
          <w:szCs w:val="24"/>
        </w:rPr>
      </w:pPr>
      <w:hyperlink r:id="rId30" w:anchor="/" w:history="1">
        <w:r w:rsidRPr="00BA18B7">
          <w:rPr>
            <w:rFonts w:ascii="Arial" w:eastAsia="Times New Roman" w:hAnsi="Arial" w:cs="Arial"/>
            <w:color w:val="1155CC"/>
            <w:sz w:val="24"/>
            <w:szCs w:val="24"/>
            <w:u w:val="single"/>
          </w:rPr>
          <w:t>AZA Legislative Education Center</w:t>
        </w:r>
      </w:hyperlink>
      <w:r w:rsidRPr="00BA18B7">
        <w:rPr>
          <w:rFonts w:ascii="Arial" w:eastAsia="Times New Roman" w:hAnsi="Arial" w:cs="Arial"/>
          <w:color w:val="000000"/>
          <w:sz w:val="24"/>
          <w:szCs w:val="24"/>
        </w:rPr>
        <w:t> </w:t>
      </w:r>
    </w:p>
    <w:p w14:paraId="3CFBB13A" w14:textId="77777777" w:rsidR="00BA18B7" w:rsidRPr="00BA18B7" w:rsidRDefault="00BA18B7" w:rsidP="00BA18B7">
      <w:pPr>
        <w:numPr>
          <w:ilvl w:val="0"/>
          <w:numId w:val="23"/>
        </w:numPr>
        <w:spacing w:after="0" w:line="240" w:lineRule="auto"/>
        <w:ind w:left="1080"/>
        <w:textAlignment w:val="baseline"/>
        <w:rPr>
          <w:rFonts w:ascii="Arial" w:eastAsia="Times New Roman" w:hAnsi="Arial" w:cs="Arial"/>
          <w:color w:val="000000"/>
          <w:sz w:val="24"/>
          <w:szCs w:val="24"/>
        </w:rPr>
      </w:pPr>
      <w:r w:rsidRPr="00BA18B7">
        <w:rPr>
          <w:rFonts w:ascii="Arial" w:eastAsia="Times New Roman" w:hAnsi="Arial" w:cs="Arial"/>
          <w:color w:val="000000"/>
          <w:sz w:val="24"/>
          <w:szCs w:val="24"/>
        </w:rPr>
        <w:t xml:space="preserve">Resources for </w:t>
      </w:r>
      <w:hyperlink r:id="rId31" w:history="1">
        <w:r w:rsidRPr="00BA18B7">
          <w:rPr>
            <w:rFonts w:ascii="Arial" w:eastAsia="Times New Roman" w:hAnsi="Arial" w:cs="Arial"/>
            <w:color w:val="0000FF"/>
            <w:sz w:val="24"/>
            <w:szCs w:val="24"/>
            <w:u w:val="single"/>
          </w:rPr>
          <w:t>Spanish-speaking activists</w:t>
        </w:r>
      </w:hyperlink>
      <w:r w:rsidRPr="00BA18B7">
        <w:rPr>
          <w:rFonts w:ascii="Arial" w:eastAsia="Times New Roman" w:hAnsi="Arial" w:cs="Arial"/>
          <w:color w:val="000000"/>
          <w:sz w:val="24"/>
          <w:szCs w:val="24"/>
        </w:rPr>
        <w:t xml:space="preserve"> from Bolder Advocacy </w:t>
      </w:r>
    </w:p>
    <w:p w14:paraId="1ECAC3C2" w14:textId="77777777" w:rsidR="00AD41D3" w:rsidRPr="00BA18B7" w:rsidRDefault="00AD41D3" w:rsidP="00BA18B7">
      <w:pPr>
        <w:rPr>
          <w:rFonts w:ascii="Arial" w:hAnsi="Arial" w:cs="Arial"/>
        </w:rPr>
      </w:pPr>
    </w:p>
    <w:sectPr w:rsidR="00AD41D3" w:rsidRPr="00BA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431"/>
    <w:multiLevelType w:val="multilevel"/>
    <w:tmpl w:val="B74E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A52D0"/>
    <w:multiLevelType w:val="multilevel"/>
    <w:tmpl w:val="90DA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3A13"/>
    <w:multiLevelType w:val="multilevel"/>
    <w:tmpl w:val="7A7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67E70"/>
    <w:multiLevelType w:val="multilevel"/>
    <w:tmpl w:val="C1CC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8452E6"/>
    <w:multiLevelType w:val="multilevel"/>
    <w:tmpl w:val="ED101C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64643"/>
    <w:multiLevelType w:val="multilevel"/>
    <w:tmpl w:val="7BB2C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AE1440"/>
    <w:multiLevelType w:val="multilevel"/>
    <w:tmpl w:val="2166C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1A2996"/>
    <w:multiLevelType w:val="multilevel"/>
    <w:tmpl w:val="2FA4F8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3D5930"/>
    <w:multiLevelType w:val="multilevel"/>
    <w:tmpl w:val="7A36E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137F3"/>
    <w:multiLevelType w:val="multilevel"/>
    <w:tmpl w:val="67B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E5291F"/>
    <w:multiLevelType w:val="multilevel"/>
    <w:tmpl w:val="87AEB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31093C"/>
    <w:multiLevelType w:val="multilevel"/>
    <w:tmpl w:val="F39C34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F2701"/>
    <w:multiLevelType w:val="multilevel"/>
    <w:tmpl w:val="3C76FB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C17A2F"/>
    <w:multiLevelType w:val="hybridMultilevel"/>
    <w:tmpl w:val="5F58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D4F4B"/>
    <w:multiLevelType w:val="multilevel"/>
    <w:tmpl w:val="5BAE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E7D97"/>
    <w:multiLevelType w:val="multilevel"/>
    <w:tmpl w:val="E166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3683F"/>
    <w:multiLevelType w:val="hybridMultilevel"/>
    <w:tmpl w:val="0C26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23873"/>
    <w:multiLevelType w:val="multilevel"/>
    <w:tmpl w:val="AF7E10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74D84"/>
    <w:multiLevelType w:val="multilevel"/>
    <w:tmpl w:val="21EE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F82103"/>
    <w:multiLevelType w:val="multilevel"/>
    <w:tmpl w:val="4702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A0C49"/>
    <w:multiLevelType w:val="multilevel"/>
    <w:tmpl w:val="F3A8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56BD3"/>
    <w:multiLevelType w:val="multilevel"/>
    <w:tmpl w:val="98CE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344E2"/>
    <w:multiLevelType w:val="multilevel"/>
    <w:tmpl w:val="A7BC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B5E8D"/>
    <w:multiLevelType w:val="multilevel"/>
    <w:tmpl w:val="40B0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D29EA"/>
    <w:multiLevelType w:val="multilevel"/>
    <w:tmpl w:val="46C4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3"/>
  </w:num>
  <w:num w:numId="4">
    <w:abstractNumId w:val="6"/>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9"/>
  </w:num>
  <w:num w:numId="14">
    <w:abstractNumId w:val="2"/>
  </w:num>
  <w:num w:numId="15">
    <w:abstractNumId w:val="18"/>
  </w:num>
  <w:num w:numId="16">
    <w:abstractNumId w:val="20"/>
  </w:num>
  <w:num w:numId="17">
    <w:abstractNumId w:val="0"/>
  </w:num>
  <w:num w:numId="18">
    <w:abstractNumId w:val="24"/>
  </w:num>
  <w:num w:numId="19">
    <w:abstractNumId w:val="21"/>
  </w:num>
  <w:num w:numId="20">
    <w:abstractNumId w:val="19"/>
  </w:num>
  <w:num w:numId="21">
    <w:abstractNumId w:val="1"/>
  </w:num>
  <w:num w:numId="22">
    <w:abstractNumId w:val="2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B7"/>
    <w:rsid w:val="00175D18"/>
    <w:rsid w:val="006139A3"/>
    <w:rsid w:val="00AD41D3"/>
    <w:rsid w:val="00BA18B7"/>
    <w:rsid w:val="00DC09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374A"/>
  <w15:chartTrackingRefBased/>
  <w15:docId w15:val="{BD4C36C8-587B-4E23-A3D4-E4670B5E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8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18B7"/>
    <w:rPr>
      <w:color w:val="0000FF"/>
      <w:u w:val="single"/>
    </w:rPr>
  </w:style>
  <w:style w:type="paragraph" w:styleId="ListParagraph">
    <w:name w:val="List Paragraph"/>
    <w:basedOn w:val="Normal"/>
    <w:uiPriority w:val="34"/>
    <w:qFormat/>
    <w:rsid w:val="00BA1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deradvocacy.org/" TargetMode="External"/><Relationship Id="rId13" Type="http://schemas.openxmlformats.org/officeDocument/2006/relationships/hyperlink" Target="about:blank" TargetMode="External"/><Relationship Id="rId18" Type="http://schemas.openxmlformats.org/officeDocument/2006/relationships/hyperlink" Target="https://www.aam-us.org/programs/advocacy/stand-for-your-mission/" TargetMode="External"/><Relationship Id="rId26" Type="http://schemas.openxmlformats.org/officeDocument/2006/relationships/hyperlink" Target="https://www.bolderadvocacy.org/wp-content/uploads/2012/06/Public_Charities_Can_Lobby.pdf" TargetMode="External"/><Relationship Id="rId3" Type="http://schemas.openxmlformats.org/officeDocument/2006/relationships/settings" Target="settings.xml"/><Relationship Id="rId21" Type="http://schemas.openxmlformats.org/officeDocument/2006/relationships/hyperlink" Target="https://www.colleendilen.com/?s=trust+credibility" TargetMode="External"/><Relationship Id="rId7" Type="http://schemas.openxmlformats.org/officeDocument/2006/relationships/hyperlink" Target="https://www.astc.org/impact-initiatives/advocacy/" TargetMode="External"/><Relationship Id="rId12" Type="http://schemas.openxmlformats.org/officeDocument/2006/relationships/hyperlink" Target="https://bolderadvocacy.org/wp-content/uploads/2019/04/Foundation-Advocacy-Grants-FInal.pdf" TargetMode="External"/><Relationship Id="rId17" Type="http://schemas.openxmlformats.org/officeDocument/2006/relationships/hyperlink" Target="https://www.aam-us.org/programs/about-aam/our-staff/" TargetMode="External"/><Relationship Id="rId25" Type="http://schemas.openxmlformats.org/officeDocument/2006/relationships/hyperlink" Target="https://bolderadvocacy.org/2014/04/08/yes-nonprofits-you-can-lobb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stc.org/about/staff/" TargetMode="External"/><Relationship Id="rId20" Type="http://schemas.openxmlformats.org/officeDocument/2006/relationships/hyperlink" Target="https://www.aam-us.org/wp-content/uploads/2018/07/Museums-Public-Opinion-Excerpt.pdf" TargetMode="External"/><Relationship Id="rId29" Type="http://schemas.openxmlformats.org/officeDocument/2006/relationships/hyperlink" Target="https://www.aam-us.org/programs/advocacy/advocacy-resources/" TargetMode="External"/><Relationship Id="rId1" Type="http://schemas.openxmlformats.org/officeDocument/2006/relationships/numbering" Target="numbering.xml"/><Relationship Id="rId6" Type="http://schemas.openxmlformats.org/officeDocument/2006/relationships/hyperlink" Target="https://www.aza.org/legislative-education-center" TargetMode="External"/><Relationship Id="rId11" Type="http://schemas.openxmlformats.org/officeDocument/2006/relationships/hyperlink" Target="https://theoceanproject.org/wp-content/uploads/2020/09/Looking-Back-while-Planning-Ahead-A-summary-of-efforts-and-opportunities-to-engage-the-public-and-advance-conservation-FINAL.pdf" TargetMode="External"/><Relationship Id="rId24" Type="http://schemas.openxmlformats.org/officeDocument/2006/relationships/hyperlink" Target="https://www.aza.org/aza-news-releases/posts/aza-zoos-and-aquariums-contribute-24-billion-to-us-economy-?locale=en" TargetMode="External"/><Relationship Id="rId32" Type="http://schemas.openxmlformats.org/officeDocument/2006/relationships/fontTable" Target="fontTable.xml"/><Relationship Id="rId5" Type="http://schemas.openxmlformats.org/officeDocument/2006/relationships/hyperlink" Target="https://www.aam-us.org/programs/advocacy/" TargetMode="External"/><Relationship Id="rId15" Type="http://schemas.openxmlformats.org/officeDocument/2006/relationships/hyperlink" Target="https://www.aza.org/staff" TargetMode="External"/><Relationship Id="rId23" Type="http://schemas.openxmlformats.org/officeDocument/2006/relationships/hyperlink" Target="https://www.aam-us.org/2018/01/19/museums-as-economic-engines/" TargetMode="External"/><Relationship Id="rId28" Type="http://schemas.openxmlformats.org/officeDocument/2006/relationships/hyperlink" Target="https://independentsector.org/resource/lobbying-guidelines-for-public-charities/" TargetMode="External"/><Relationship Id="rId10" Type="http://schemas.openxmlformats.org/officeDocument/2006/relationships/hyperlink" Target="https://theoceanproject.org/wp-content/uploads/2017/08/ExecutiveSummary_June2009.pdf" TargetMode="External"/><Relationship Id="rId19" Type="http://schemas.openxmlformats.org/officeDocument/2006/relationships/hyperlink" Target="https://www.aam-us.org/wp-content/uploads/2021/01/AAM-Guide-to-Working-with-a-New-Congress.pdf"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theoceanproject.org/2021/08/engaging-on-policy-issues-good-for-your-organization-and-good-for-conservation/" TargetMode="External"/><Relationship Id="rId14" Type="http://schemas.openxmlformats.org/officeDocument/2006/relationships/hyperlink" Target="https://www.aam-us.org/programs/advocacy/how-to-make-your-case-when-meeting-with-elected-officials/" TargetMode="External"/><Relationship Id="rId22" Type="http://schemas.openxmlformats.org/officeDocument/2006/relationships/hyperlink" Target="https://www.colleendilen.com/work-with-me/aza-general-session-slides/" TargetMode="External"/><Relationship Id="rId27" Type="http://schemas.openxmlformats.org/officeDocument/2006/relationships/hyperlink" Target="https://bolderadvocacy.org/2014/04/08/yes-nonprofits-you-can-lobby/" TargetMode="External"/><Relationship Id="rId30" Type="http://schemas.openxmlformats.org/officeDocument/2006/relationships/hyperlink" Target="https://www.aza.org/legislative-educ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Mott</dc:creator>
  <cp:keywords/>
  <dc:description/>
  <cp:lastModifiedBy>Bill Mott</cp:lastModifiedBy>
  <cp:revision>1</cp:revision>
  <dcterms:created xsi:type="dcterms:W3CDTF">2021-11-04T22:58:00Z</dcterms:created>
  <dcterms:modified xsi:type="dcterms:W3CDTF">2021-11-04T23:06:00Z</dcterms:modified>
</cp:coreProperties>
</file>